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793D" w14:textId="0D86BF35" w:rsidR="004A62BA" w:rsidRPr="00343E0D" w:rsidRDefault="00343E0D" w:rsidP="004A62BA">
      <w:pPr>
        <w:rPr>
          <w:b/>
          <w:bCs/>
        </w:rPr>
      </w:pPr>
      <w:r w:rsidRPr="00343E0D">
        <w:rPr>
          <w:b/>
          <w:bCs/>
          <w:noProof/>
          <w:sz w:val="34"/>
          <w:szCs w:val="34"/>
        </w:rPr>
        <w:drawing>
          <wp:anchor distT="0" distB="0" distL="114300" distR="114300" simplePos="0" relativeHeight="251658240" behindDoc="1" locked="0" layoutInCell="1" allowOverlap="1" wp14:anchorId="6861642B" wp14:editId="0951F68C">
            <wp:simplePos x="0" y="0"/>
            <wp:positionH relativeFrom="column">
              <wp:posOffset>2962766</wp:posOffset>
            </wp:positionH>
            <wp:positionV relativeFrom="paragraph">
              <wp:posOffset>203</wp:posOffset>
            </wp:positionV>
            <wp:extent cx="1459230" cy="1459230"/>
            <wp:effectExtent l="0" t="0" r="7620" b="7620"/>
            <wp:wrapTight wrapText="bothSides">
              <wp:wrapPolygon edited="0">
                <wp:start x="0" y="0"/>
                <wp:lineTo x="0" y="21431"/>
                <wp:lineTo x="21431" y="21431"/>
                <wp:lineTo x="21431" y="0"/>
                <wp:lineTo x="0" y="0"/>
              </wp:wrapPolygon>
            </wp:wrapTight>
            <wp:docPr id="1991205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9230" cy="1459230"/>
                    </a:xfrm>
                    <a:prstGeom prst="rect">
                      <a:avLst/>
                    </a:prstGeom>
                    <a:noFill/>
                    <a:ln>
                      <a:noFill/>
                    </a:ln>
                  </pic:spPr>
                </pic:pic>
              </a:graphicData>
            </a:graphic>
          </wp:anchor>
        </w:drawing>
      </w:r>
      <w:r w:rsidR="004A62BA" w:rsidRPr="00343E0D">
        <w:rPr>
          <w:b/>
          <w:bCs/>
          <w:sz w:val="34"/>
          <w:szCs w:val="34"/>
        </w:rPr>
        <w:t>Sergio Othon Serna Saldivar</w:t>
      </w:r>
      <w:r w:rsidR="004A62BA" w:rsidRPr="00343E0D">
        <w:rPr>
          <w:b/>
          <w:bCs/>
        </w:rPr>
        <w:t> </w:t>
      </w:r>
      <w:r w:rsidRPr="00343E0D">
        <w:rPr>
          <w:b/>
          <w:bCs/>
        </w:rPr>
        <w:tab/>
      </w:r>
      <w:r w:rsidRPr="00343E0D">
        <w:rPr>
          <w:b/>
          <w:bCs/>
        </w:rPr>
        <w:tab/>
      </w:r>
      <w:r w:rsidRPr="00343E0D">
        <w:rPr>
          <w:b/>
          <w:bCs/>
        </w:rPr>
        <w:tab/>
      </w:r>
    </w:p>
    <w:p w14:paraId="7A2712D7" w14:textId="77777777" w:rsidR="004A62BA" w:rsidRPr="004A62BA" w:rsidRDefault="004A62BA" w:rsidP="004A62BA">
      <w:r w:rsidRPr="004A62BA">
        <w:t>April 19, 1958 - March 5, 2025 </w:t>
      </w:r>
    </w:p>
    <w:p w14:paraId="56F2903D" w14:textId="77777777" w:rsidR="00343E0D" w:rsidRDefault="00343E0D" w:rsidP="004A62BA"/>
    <w:p w14:paraId="0180A525" w14:textId="77777777" w:rsidR="00343E0D" w:rsidRDefault="00343E0D" w:rsidP="004A62BA"/>
    <w:p w14:paraId="6A9A67BD" w14:textId="77777777" w:rsidR="00343E0D" w:rsidRDefault="00343E0D" w:rsidP="004A62BA"/>
    <w:p w14:paraId="480AC1B5" w14:textId="3F4C3BAE" w:rsidR="004A62BA" w:rsidRPr="004A62BA" w:rsidRDefault="00343E0D" w:rsidP="004A62BA">
      <w:r>
        <w:t xml:space="preserve">The TIA family was saddened to recently learn of Dr </w:t>
      </w:r>
      <w:r w:rsidR="004A62BA" w:rsidRPr="004A62BA">
        <w:t>Sergio O. Serna Saldivar</w:t>
      </w:r>
      <w:r>
        <w:t>’s passing.</w:t>
      </w:r>
      <w:r w:rsidR="004A62BA" w:rsidRPr="004A62BA">
        <w:t xml:space="preserve"> </w:t>
      </w:r>
    </w:p>
    <w:p w14:paraId="5FB6237B" w14:textId="77777777" w:rsidR="004A62BA" w:rsidRPr="004A62BA" w:rsidRDefault="004A62BA" w:rsidP="004A62BA">
      <w:r w:rsidRPr="004A62BA">
        <w:t>He was a graduate of Tec de Monterrey, with a Ph.D. from Texas A&amp;M University. </w:t>
      </w:r>
    </w:p>
    <w:p w14:paraId="697C00A5" w14:textId="77777777" w:rsidR="004A62BA" w:rsidRDefault="004A62BA" w:rsidP="004A62BA">
      <w:r w:rsidRPr="004A62BA">
        <w:t>He dedicated more than thirty years to research and teaching at Tecnológico de Monterrey. His legacy extends beyond academia through the scientists he mentored, the books he published, and the patents he secured, all of which have propelled advancements in the food industry.</w:t>
      </w:r>
    </w:p>
    <w:p w14:paraId="73A29AA4" w14:textId="43A2897D" w:rsidR="00F72B36" w:rsidRPr="00DF1878" w:rsidRDefault="00F72B36" w:rsidP="00F72B36">
      <w:r w:rsidRPr="00343E0D">
        <w:t>Dr</w:t>
      </w:r>
      <w:r w:rsidRPr="00463761">
        <w:rPr>
          <w:b/>
          <w:bCs/>
        </w:rPr>
        <w:t xml:space="preserve">. </w:t>
      </w:r>
      <w:r w:rsidRPr="00DF1878">
        <w:t xml:space="preserve">Saldivar is considered by the University of Stanford </w:t>
      </w:r>
      <w:r w:rsidR="00343E0D">
        <w:t>among</w:t>
      </w:r>
      <w:r w:rsidRPr="00DF1878">
        <w:t xml:space="preserve"> the 2% most prolific scientists in food science and technology in the world.   He has published 12 books, 73 chapters, 275 referred journal articles, 16 encyclopedia articles and is inventor of nine registered patents and four patent applications and codeveloper of the USA wheat variety TAM-202.  His scientific and book publications have more than 14,000 citations.</w:t>
      </w:r>
    </w:p>
    <w:p w14:paraId="4836A69C" w14:textId="40137BF7" w:rsidR="00F72B36" w:rsidRDefault="00F72B36" w:rsidP="00F72B36">
      <w:r>
        <w:t xml:space="preserve">He </w:t>
      </w:r>
      <w:r w:rsidRPr="00DF1878">
        <w:t xml:space="preserve">is </w:t>
      </w:r>
      <w:r>
        <w:t xml:space="preserve">a </w:t>
      </w:r>
      <w:r w:rsidRPr="00DF1878">
        <w:t xml:space="preserve">retired professor </w:t>
      </w:r>
      <w:proofErr w:type="gramStart"/>
      <w:r w:rsidRPr="00DF1878">
        <w:t>of</w:t>
      </w:r>
      <w:proofErr w:type="gramEnd"/>
      <w:r w:rsidRPr="00DF1878">
        <w:t xml:space="preserve"> the School of Sciences and Engineering. Prior to this, he was research scientist at the Soil &amp; Crop Sci. Dept. at Texas A&amp;M, consultant for EMBRAPA at Río de Janeiro, Brazil and associate professor for the University of Sonora. He was the research chair leader regarding nutraceuticals and emerging food technologies and former director of CIDPRO (Center of Research for Protein Development). He was recently awarded </w:t>
      </w:r>
      <w:r w:rsidRPr="00DF1878">
        <w:rPr>
          <w:i/>
          <w:iCs/>
        </w:rPr>
        <w:t>Doctor Honoris Causa</w:t>
      </w:r>
      <w:r w:rsidRPr="00DF1878">
        <w:t xml:space="preserve"> by the Universities of Sonora (Hermosillo, Mexico) and Azuay (Cuenca, Ecuador) and has been a member of the Cereals and Grains Association for over 40 years and the Institute of Food Technologists and has acted as associate editor for the journals of Cereal Chemistry and Cereal Science. He was a member of the AACC International Board of Directors. He received his BS in Animal Science/Agricultural Engineering from ITESM and his M.Sc. and </w:t>
      </w:r>
      <w:proofErr w:type="spellStart"/>
      <w:proofErr w:type="gramStart"/>
      <w:r w:rsidRPr="00DF1878">
        <w:t>Ph.D</w:t>
      </w:r>
      <w:proofErr w:type="spellEnd"/>
      <w:proofErr w:type="gramEnd"/>
      <w:r w:rsidRPr="00DF1878">
        <w:t xml:space="preserve"> degrees in Scientific Nutrition and Food Sci. &amp; Tech. from Texas A&amp;M. He has directed 70 MSc and 20 PhD students. His research interests focus on biotechnology of cereal grains, legume seeds, mycotoxins, nutraceutical properties of grains and indigenous Mexican foods and vegetable proteins. He belongs to the maximum category of the Mexican National Research System and the Mexican Academy of Sciences. In addition, he was granted the “Luis Elizondo” award in Agricultural and Food Industries, the 2004 AACC Excellence in Teaching award, the </w:t>
      </w:r>
      <w:r w:rsidRPr="00DF1878">
        <w:rPr>
          <w:i/>
        </w:rPr>
        <w:t xml:space="preserve">Yum </w:t>
      </w:r>
      <w:proofErr w:type="spellStart"/>
      <w:r w:rsidRPr="00DF1878">
        <w:rPr>
          <w:i/>
        </w:rPr>
        <w:t>Kax</w:t>
      </w:r>
      <w:proofErr w:type="spellEnd"/>
      <w:r w:rsidRPr="00DF1878">
        <w:t xml:space="preserve"> 2008 award for his contributions to the science and technology of nixtamalized products and the </w:t>
      </w:r>
      <w:proofErr w:type="spellStart"/>
      <w:r w:rsidRPr="00DF1878">
        <w:t>AgroBio</w:t>
      </w:r>
      <w:proofErr w:type="spellEnd"/>
      <w:r w:rsidRPr="00DF1878">
        <w:t xml:space="preserve"> México 2012 national award in agrobiotechnology, six times the Teaching and Research Award at Tecnologico de Monterrey and recently the National Science Award given by the federal Mexican Government.  </w:t>
      </w:r>
    </w:p>
    <w:p w14:paraId="75B54353" w14:textId="40CA2ABD" w:rsidR="00343E0D" w:rsidRPr="004A62BA" w:rsidRDefault="00343E0D" w:rsidP="00F72B36">
      <w:r>
        <w:t xml:space="preserve">Dr Saldivar was a highly appreciated Speaker at TIA events. </w:t>
      </w:r>
    </w:p>
    <w:p w14:paraId="4E2CEAF6" w14:textId="77777777" w:rsidR="00F851FB" w:rsidRDefault="00F851FB"/>
    <w:sectPr w:rsidR="00F851FB" w:rsidSect="00343E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2BA"/>
    <w:rsid w:val="00343E0D"/>
    <w:rsid w:val="00446C61"/>
    <w:rsid w:val="004A62BA"/>
    <w:rsid w:val="00513CF9"/>
    <w:rsid w:val="006B74CA"/>
    <w:rsid w:val="00703F20"/>
    <w:rsid w:val="00F7244A"/>
    <w:rsid w:val="00F72B36"/>
    <w:rsid w:val="00F85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1C9D"/>
  <w15:chartTrackingRefBased/>
  <w15:docId w15:val="{E6DEAFCA-25EC-4D9D-A3C3-6EAC66BE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2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2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2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2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2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2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2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2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2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2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2BA"/>
    <w:rPr>
      <w:rFonts w:eastAsiaTheme="majorEastAsia" w:cstheme="majorBidi"/>
      <w:color w:val="272727" w:themeColor="text1" w:themeTint="D8"/>
    </w:rPr>
  </w:style>
  <w:style w:type="paragraph" w:styleId="Title">
    <w:name w:val="Title"/>
    <w:basedOn w:val="Normal"/>
    <w:next w:val="Normal"/>
    <w:link w:val="TitleChar"/>
    <w:uiPriority w:val="10"/>
    <w:qFormat/>
    <w:rsid w:val="004A6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2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2BA"/>
    <w:pPr>
      <w:spacing w:before="160"/>
      <w:jc w:val="center"/>
    </w:pPr>
    <w:rPr>
      <w:i/>
      <w:iCs/>
      <w:color w:val="404040" w:themeColor="text1" w:themeTint="BF"/>
    </w:rPr>
  </w:style>
  <w:style w:type="character" w:customStyle="1" w:styleId="QuoteChar">
    <w:name w:val="Quote Char"/>
    <w:basedOn w:val="DefaultParagraphFont"/>
    <w:link w:val="Quote"/>
    <w:uiPriority w:val="29"/>
    <w:rsid w:val="004A62BA"/>
    <w:rPr>
      <w:i/>
      <w:iCs/>
      <w:color w:val="404040" w:themeColor="text1" w:themeTint="BF"/>
    </w:rPr>
  </w:style>
  <w:style w:type="paragraph" w:styleId="ListParagraph">
    <w:name w:val="List Paragraph"/>
    <w:basedOn w:val="Normal"/>
    <w:uiPriority w:val="34"/>
    <w:qFormat/>
    <w:rsid w:val="004A62BA"/>
    <w:pPr>
      <w:ind w:left="720"/>
      <w:contextualSpacing/>
    </w:pPr>
  </w:style>
  <w:style w:type="character" w:styleId="IntenseEmphasis">
    <w:name w:val="Intense Emphasis"/>
    <w:basedOn w:val="DefaultParagraphFont"/>
    <w:uiPriority w:val="21"/>
    <w:qFormat/>
    <w:rsid w:val="004A62BA"/>
    <w:rPr>
      <w:i/>
      <w:iCs/>
      <w:color w:val="0F4761" w:themeColor="accent1" w:themeShade="BF"/>
    </w:rPr>
  </w:style>
  <w:style w:type="paragraph" w:styleId="IntenseQuote">
    <w:name w:val="Intense Quote"/>
    <w:basedOn w:val="Normal"/>
    <w:next w:val="Normal"/>
    <w:link w:val="IntenseQuoteChar"/>
    <w:uiPriority w:val="30"/>
    <w:qFormat/>
    <w:rsid w:val="004A6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2BA"/>
    <w:rPr>
      <w:i/>
      <w:iCs/>
      <w:color w:val="0F4761" w:themeColor="accent1" w:themeShade="BF"/>
    </w:rPr>
  </w:style>
  <w:style w:type="character" w:styleId="IntenseReference">
    <w:name w:val="Intense Reference"/>
    <w:basedOn w:val="DefaultParagraphFont"/>
    <w:uiPriority w:val="32"/>
    <w:qFormat/>
    <w:rsid w:val="004A62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Kabbani</dc:creator>
  <cp:keywords/>
  <dc:description/>
  <cp:lastModifiedBy>Jim Kabbani</cp:lastModifiedBy>
  <cp:revision>2</cp:revision>
  <dcterms:created xsi:type="dcterms:W3CDTF">2026-10-14T21:52:00Z</dcterms:created>
  <dcterms:modified xsi:type="dcterms:W3CDTF">2026-10-14T21:52:00Z</dcterms:modified>
</cp:coreProperties>
</file>